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58D" w:rsidRDefault="00B7758D" w:rsidP="009B06DB">
      <w:pPr>
        <w:pStyle w:val="Heading1"/>
      </w:pPr>
      <w:r>
        <w:t>Guidelines for the Master's Program in Applied Physics, Department of Physics, National Dong Hwa University</w:t>
      </w:r>
    </w:p>
    <w:p w:rsidR="00B7758D" w:rsidRDefault="00B7758D">
      <w:pPr>
        <w:spacing w:line="213" w:lineRule="exact"/>
        <w:ind w:right="113"/>
        <w:jc w:val="right"/>
      </w:pPr>
    </w:p>
    <w:p w:rsidR="00B7758D" w:rsidRPr="00B7758D" w:rsidRDefault="00B7758D" w:rsidP="00B7758D">
      <w:pPr>
        <w:widowControl/>
        <w:autoSpaceDE/>
        <w:autoSpaceDN/>
        <w:jc w:val="right"/>
        <w:rPr>
          <w:rFonts w:cs="Times New Roman"/>
          <w:sz w:val="16"/>
          <w:szCs w:val="16"/>
        </w:rPr>
      </w:pPr>
      <w:r w:rsidRPr="00B7758D">
        <w:rPr>
          <w:rFonts w:cs="Times New Roman"/>
          <w:sz w:val="18"/>
          <w:szCs w:val="18"/>
        </w:rPr>
        <w:t xml:space="preserve"> </w:t>
      </w:r>
      <w:r w:rsidRPr="00B7758D">
        <w:rPr>
          <w:rFonts w:cs="Times New Roman"/>
          <w:sz w:val="16"/>
          <w:szCs w:val="16"/>
        </w:rPr>
        <w:t>April 28, 2009: Approved in the 2nd Department Meeting of the 2nd Semester, 2008-2009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 June 11, 2009: Revised in the 2nd Academic Affairs Meeting of the 2nd Semester, 2008-2009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 May 12, 2010: Revised in the 3rd Department Meeting of the 2nd Semester, 2009-2010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 June 9, 2010: Approved in the 2nd Academic Affairs Meeting of the 2nd Semester, 2009-2010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 February 29, 2012: Revised in the 1st Department Meeting of the 2nd Semester, 2010-2011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 March 18, 2015: Revised in the 1st Department Meeting of the 2nd Semester, 2014-2015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 June 3, 2015: Filed in the 2nd Academic Affairs Meeting of the 2nd Semester, 2014-2015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 January 2, 2020: Revised in the 2nd Department Meeting of the 1st Semester, 2019-2020 Academic Year</w:t>
      </w:r>
    </w:p>
    <w:p w:rsidR="00B7758D" w:rsidRPr="00B7758D" w:rsidRDefault="00B7758D" w:rsidP="00657973">
      <w:pPr>
        <w:widowControl/>
        <w:autoSpaceDE/>
        <w:autoSpaceDN/>
        <w:ind w:right="80"/>
        <w:jc w:val="right"/>
        <w:rPr>
          <w:rFonts w:cs="Times New Roman"/>
          <w:sz w:val="16"/>
          <w:szCs w:val="16"/>
        </w:rPr>
      </w:pPr>
      <w:r w:rsidRPr="00B7758D">
        <w:rPr>
          <w:rFonts w:cs="Times New Roman"/>
          <w:sz w:val="16"/>
          <w:szCs w:val="16"/>
        </w:rPr>
        <w:t> April 13, 2020: Revised in the 1st College Meeting of the 2nd Semester, 2019-2020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 June 10, 2020: Revised in the 2nd Academic Affairs Meeting of the 2nd Semester, 2019-2020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 November 2, 2020: Revised in the 1st Department Communication Meeting of the 1st Semester, 2020-2021 Academic Year</w:t>
      </w:r>
    </w:p>
    <w:p w:rsidR="00B7758D" w:rsidRDefault="00B7758D" w:rsidP="00B7758D">
      <w:pPr>
        <w:widowControl/>
        <w:autoSpaceDE/>
        <w:autoSpaceDN/>
        <w:jc w:val="right"/>
        <w:rPr>
          <w:rFonts w:cs="Times New Roman"/>
          <w:sz w:val="16"/>
          <w:szCs w:val="16"/>
        </w:rPr>
      </w:pPr>
      <w:r w:rsidRPr="00B7758D">
        <w:rPr>
          <w:rFonts w:cs="Times New Roman"/>
          <w:sz w:val="16"/>
          <w:szCs w:val="16"/>
        </w:rPr>
        <w:t> December 14, 2020: Revised in the 2nd College Meeting of the 1st Semester, 2020-2021 Academic Year</w:t>
      </w:r>
    </w:p>
    <w:p w:rsidR="00B7758D" w:rsidRPr="00B7758D" w:rsidRDefault="00B7758D" w:rsidP="00B7758D">
      <w:pPr>
        <w:widowControl/>
        <w:autoSpaceDE/>
        <w:autoSpaceDN/>
        <w:jc w:val="right"/>
        <w:rPr>
          <w:rFonts w:cs="Times New Roman"/>
          <w:sz w:val="16"/>
          <w:szCs w:val="16"/>
        </w:rPr>
      </w:pPr>
      <w:r w:rsidRPr="00B7758D">
        <w:rPr>
          <w:rFonts w:cs="Times New Roman"/>
          <w:sz w:val="16"/>
          <w:szCs w:val="16"/>
        </w:rPr>
        <w:t>December 30, 2020: Approved in the 2nd Academic Affairs Meeting of the 1st Semester, 2020-2021 Academic Year</w:t>
      </w:r>
    </w:p>
    <w:p w:rsidR="00B7758D" w:rsidRDefault="00B7758D" w:rsidP="00B7758D">
      <w:pPr>
        <w:spacing w:line="309" w:lineRule="auto"/>
        <w:ind w:left="112" w:right="593"/>
        <w:jc w:val="right"/>
        <w:rPr>
          <w:rFonts w:cs="Times New Roman"/>
          <w:sz w:val="16"/>
          <w:szCs w:val="16"/>
        </w:rPr>
      </w:pPr>
      <w:r w:rsidRPr="00B7758D">
        <w:rPr>
          <w:rFonts w:cs="Times New Roman"/>
          <w:sz w:val="16"/>
          <w:szCs w:val="16"/>
        </w:rPr>
        <w:t xml:space="preserve">  </w:t>
      </w:r>
    </w:p>
    <w:p w:rsidR="00B7758D" w:rsidRPr="00B7758D" w:rsidRDefault="00B7758D" w:rsidP="00B7758D">
      <w:pPr>
        <w:spacing w:line="309" w:lineRule="auto"/>
        <w:ind w:left="112" w:right="593"/>
        <w:jc w:val="right"/>
        <w:rPr>
          <w:rFonts w:cs="Times New Roman"/>
          <w:sz w:val="16"/>
          <w:szCs w:val="16"/>
        </w:rPr>
      </w:pPr>
    </w:p>
    <w:p w:rsidR="00B7758D" w:rsidRPr="009B06DB" w:rsidRDefault="00B7758D" w:rsidP="009B06DB">
      <w:pPr>
        <w:pStyle w:val="ListParagraph"/>
        <w:numPr>
          <w:ilvl w:val="0"/>
          <w:numId w:val="5"/>
        </w:numPr>
        <w:spacing w:line="309" w:lineRule="auto"/>
        <w:ind w:right="113"/>
      </w:pPr>
      <w:r w:rsidRPr="009B06DB">
        <w:t>The Master's Program in Applied Physics at the Department of Physics, National Dong Hwa University (hereafter referred to as the "Master's Program"), is managed by the Department of Physics. To regulate the academic affairs of Master's students, these guidelines are established in accordance with the university's academic regulations, the Master's degree examination regulations, and other relevant rules.</w:t>
      </w:r>
    </w:p>
    <w:p w:rsidR="00C245C5" w:rsidRPr="009B06DB" w:rsidRDefault="00C245C5" w:rsidP="009B06DB">
      <w:pPr>
        <w:pStyle w:val="ListParagraph"/>
        <w:numPr>
          <w:ilvl w:val="0"/>
          <w:numId w:val="5"/>
        </w:numPr>
        <w:spacing w:line="309" w:lineRule="auto"/>
        <w:ind w:right="113"/>
      </w:pPr>
      <w:r w:rsidRPr="009B06DB">
        <w:rPr>
          <w:rStyle w:val="Strong"/>
        </w:rPr>
        <w:t>Admission Requirements</w:t>
      </w:r>
      <w:r w:rsidRPr="009B06DB">
        <w:t>:</w:t>
      </w:r>
    </w:p>
    <w:p w:rsidR="00C245C5" w:rsidRPr="009B06DB" w:rsidRDefault="00C245C5" w:rsidP="009B06DB">
      <w:pPr>
        <w:pStyle w:val="ListParagraph"/>
        <w:spacing w:line="309" w:lineRule="auto"/>
        <w:ind w:left="832" w:right="113" w:firstLine="0"/>
      </w:pPr>
      <w:r w:rsidRPr="009B06DB">
        <w:t>(a) Applicants must hold a bachelor's degree from a public or accredited private university, independent college, or a foreign university recognized by the Ministry of Education, or must be graduating or have equivalent qualifications. They must have passed the entrance examination for the university's Master's program to be eligible to enroll in the Department's Master's degree program.</w:t>
      </w:r>
      <w:r w:rsidRPr="009B06DB">
        <w:br/>
        <w:t>(b) International students may apply for admission according to the university's "Regulations for International Student Admission."</w:t>
      </w:r>
      <w:r w:rsidRPr="009B06DB">
        <w:br/>
        <w:t>(c) Students applying for a department transfer must follow the university's "Regulations for Student Department Transfer."</w:t>
      </w:r>
      <w:r w:rsidRPr="009B06DB">
        <w:br/>
        <w:t>(d) New students who are unable to enroll on time due to serious illness or military conscription may apply to defer their enrollment by providing relevant documentation and submitting a request before registration. If approved, they may delay their entry into the Master's program.</w:t>
      </w:r>
    </w:p>
    <w:p w:rsidR="00C245C5" w:rsidRPr="009B06DB" w:rsidRDefault="00C245C5" w:rsidP="009B06DB">
      <w:pPr>
        <w:pStyle w:val="ListParagraph"/>
        <w:numPr>
          <w:ilvl w:val="0"/>
          <w:numId w:val="5"/>
        </w:numPr>
        <w:spacing w:line="309" w:lineRule="auto"/>
        <w:ind w:right="113"/>
      </w:pPr>
      <w:r w:rsidRPr="009B06DB">
        <w:rPr>
          <w:rStyle w:val="Strong"/>
        </w:rPr>
        <w:t>Duration of Study</w:t>
      </w:r>
      <w:r w:rsidRPr="009B06DB">
        <w:t>: One to four years.</w:t>
      </w:r>
    </w:p>
    <w:p w:rsidR="00C245C5" w:rsidRPr="009B06DB" w:rsidRDefault="00C245C5" w:rsidP="009B06DB">
      <w:pPr>
        <w:pStyle w:val="ListParagraph"/>
        <w:numPr>
          <w:ilvl w:val="0"/>
          <w:numId w:val="5"/>
        </w:numPr>
        <w:spacing w:line="309" w:lineRule="auto"/>
        <w:ind w:right="113"/>
      </w:pPr>
      <w:r w:rsidRPr="009B06DB">
        <w:rPr>
          <w:rStyle w:val="Strong"/>
        </w:rPr>
        <w:t>Course Requirements</w:t>
      </w:r>
      <w:r w:rsidRPr="009B06DB">
        <w:t>: Details are provided in the curriculum plan.</w:t>
      </w:r>
    </w:p>
    <w:p w:rsidR="00C245C5" w:rsidRPr="009B06DB" w:rsidRDefault="00C245C5" w:rsidP="009B06DB">
      <w:pPr>
        <w:pStyle w:val="ListParagraph"/>
        <w:numPr>
          <w:ilvl w:val="0"/>
          <w:numId w:val="5"/>
        </w:numPr>
        <w:spacing w:line="309" w:lineRule="auto"/>
        <w:ind w:right="113"/>
      </w:pPr>
      <w:r w:rsidRPr="009B06DB">
        <w:rPr>
          <w:rStyle w:val="Strong"/>
        </w:rPr>
        <w:t>Credit</w:t>
      </w:r>
      <w:r w:rsidR="009E1892" w:rsidRPr="009B06DB">
        <w:rPr>
          <w:rStyle w:val="Strong"/>
        </w:rPr>
        <w:t xml:space="preserve"> </w:t>
      </w:r>
      <w:r w:rsidRPr="009B06DB">
        <w:rPr>
          <w:rStyle w:val="Strong"/>
        </w:rPr>
        <w:t>Exemption</w:t>
      </w:r>
      <w:r w:rsidRPr="009B06DB">
        <w:t>: (a) Master's students in this program may apply for credit exemptions.</w:t>
      </w:r>
    </w:p>
    <w:p w:rsidR="009E1892" w:rsidRPr="009B06DB" w:rsidRDefault="00C245C5" w:rsidP="009B06DB">
      <w:pPr>
        <w:pStyle w:val="ListParagraph"/>
        <w:numPr>
          <w:ilvl w:val="0"/>
          <w:numId w:val="5"/>
        </w:numPr>
        <w:spacing w:line="309" w:lineRule="auto"/>
        <w:ind w:right="113"/>
      </w:pPr>
      <w:r w:rsidRPr="009B06DB">
        <w:rPr>
          <w:rStyle w:val="Strong"/>
        </w:rPr>
        <w:t>Thesis Supervision</w:t>
      </w:r>
      <w:r w:rsidRPr="009B06DB">
        <w:t xml:space="preserve">: </w:t>
      </w:r>
    </w:p>
    <w:p w:rsidR="00C245C5" w:rsidRPr="009B06DB" w:rsidRDefault="00C245C5" w:rsidP="009B06DB">
      <w:pPr>
        <w:pStyle w:val="ListParagraph"/>
        <w:spacing w:line="309" w:lineRule="auto"/>
        <w:ind w:left="832" w:right="113" w:firstLine="0"/>
      </w:pPr>
      <w:r w:rsidRPr="009B06DB">
        <w:t>(a) New students in their first year must choose a thesis advisor by August 1 of the same year after being admitted to the Master's program. The student should consult with a faculty member whose research interests align with</w:t>
      </w:r>
      <w:r w:rsidR="009E1892" w:rsidRPr="009B06DB">
        <w:t xml:space="preserve"> their own</w:t>
      </w:r>
      <w:r w:rsidRPr="009B06DB">
        <w:t>.</w:t>
      </w:r>
      <w:r w:rsidRPr="009B06DB">
        <w:br/>
      </w:r>
      <w:r w:rsidRPr="009B06DB">
        <w:lastRenderedPageBreak/>
        <w:t>(b) If a student has not selected a thesis advisor by the start of the first semester, the student's mentor will coordinate with a full-time (or adjunct) faculty member in the department to serve as the advisor.</w:t>
      </w:r>
      <w:r w:rsidRPr="009B06DB">
        <w:br/>
        <w:t>(c) Each full-time (or adjunct) faculty member is expected to supervise no more than two students per cohort.</w:t>
      </w:r>
      <w:r w:rsidRPr="009B06DB">
        <w:br/>
        <w:t>(d) During the first semester, the thesis advisor may recommend students to other research labs or groups for short-term research based on the student's interests and the advisor's expertise.</w:t>
      </w:r>
      <w:r w:rsidRPr="009B06DB">
        <w:br/>
        <w:t>(e) The student must complete the selection of a thesis advisor by the beginning of the second semester. If there are difficulties, the first semester's advisor and the mentor will work together to resolve the issue.</w:t>
      </w:r>
      <w:r w:rsidRPr="009B06DB">
        <w:br/>
        <w:t>(f) The thesis advisor must ensure that the student's thesis topic and content are in line with the department's areas of expertise.</w:t>
      </w:r>
    </w:p>
    <w:p w:rsidR="00657973" w:rsidRPr="009B06DB" w:rsidRDefault="009E1892" w:rsidP="009B06DB">
      <w:pPr>
        <w:pStyle w:val="ListParagraph"/>
        <w:numPr>
          <w:ilvl w:val="0"/>
          <w:numId w:val="5"/>
        </w:numPr>
        <w:spacing w:line="309" w:lineRule="auto"/>
        <w:ind w:right="113"/>
      </w:pPr>
      <w:r w:rsidRPr="009B06DB">
        <w:rPr>
          <w:rStyle w:val="Strong"/>
        </w:rPr>
        <w:t>Thesis Proposal</w:t>
      </w:r>
      <w:r w:rsidRPr="009B06DB">
        <w:t>:</w:t>
      </w:r>
      <w:r w:rsidRPr="009B06DB">
        <w:br/>
        <w:t>(a) Master's students must complete the thesis proposal defense at least six months before the intended graduation oral exam.</w:t>
      </w:r>
      <w:r w:rsidRPr="009B06DB">
        <w:br/>
        <w:t>(b) The thesis proposal must include the research topic, background and motivation, literature review, research methods, expected results, references, and signatures from both the thesis advisor and the student.</w:t>
      </w:r>
      <w:r w:rsidRPr="009B06DB">
        <w:br/>
        <w:t>(c) If the thesis advisor or the direction of the thesis changes, a new thesis proposal must be submitted.</w:t>
      </w:r>
      <w:r w:rsidRPr="009B06DB">
        <w:br/>
        <w:t>(d) Master's students must submit a plagiarism similarity report for their thesis. The report must follow the department’s established standards for thesis similarity comparison.</w:t>
      </w:r>
    </w:p>
    <w:p w:rsidR="009B06DB" w:rsidRPr="009B06DB" w:rsidRDefault="009B06DB" w:rsidP="009B06DB">
      <w:pPr>
        <w:pStyle w:val="ListParagraph"/>
        <w:numPr>
          <w:ilvl w:val="0"/>
          <w:numId w:val="5"/>
        </w:numPr>
        <w:spacing w:line="309" w:lineRule="auto"/>
        <w:ind w:right="113"/>
      </w:pPr>
      <w:r w:rsidRPr="009B06DB">
        <w:rPr>
          <w:rFonts w:cs="Times New Roman"/>
          <w:b/>
          <w:bCs/>
        </w:rPr>
        <w:t>Master’s Degree Examination</w:t>
      </w:r>
      <w:r w:rsidRPr="009E1892">
        <w:rPr>
          <w:rFonts w:cs="Times New Roman"/>
        </w:rPr>
        <w:t>:</w:t>
      </w:r>
    </w:p>
    <w:p w:rsidR="009B06DB" w:rsidRPr="009B06DB" w:rsidRDefault="009B06DB" w:rsidP="009B06DB">
      <w:pPr>
        <w:pStyle w:val="ListParagraph"/>
        <w:spacing w:line="309" w:lineRule="auto"/>
        <w:ind w:left="832" w:right="113" w:firstLine="0"/>
      </w:pPr>
      <w:r w:rsidRPr="009B06DB">
        <w:rPr>
          <w:rFonts w:cs="Times New Roman"/>
        </w:rPr>
        <w:t>(a) The thesis title and oral examination date must be submitted at least six weeks before the oral examination. The thesis draft must be submitted two weeks prior to the oral examination in order to proceed with the examination.</w:t>
      </w:r>
      <w:r w:rsidRPr="009B06DB">
        <w:rPr>
          <w:rFonts w:cs="Times New Roman"/>
        </w:rPr>
        <w:br/>
        <w:t>(b) The Master’s thesis (including the abstract) must comply with the formatting guidelines of National Dong Hwa University. After passing the degree examination, the thesis abstract and full text must be uploaded to the university system within one month (according to the university library’s guidelines for thesis submission). Additionally, four copies of the thesis must be submitted: one for the department, one for the university library, and two for the Ministry of Education-designated storage institutions through the Academic Affairs Office.</w:t>
      </w:r>
      <w:r w:rsidRPr="009B06DB">
        <w:rPr>
          <w:rFonts w:cs="Times New Roman"/>
        </w:rPr>
        <w:br/>
        <w:t>(c) The Master’s degree examination committee shall consist of 3 to 5 members, with at least one-third of the members being external to the university. The committee members must be scholars or experts who have specialized research on the thesis topic. They must meet one of the following qualifications and will be recommended to the university president for selection:</w:t>
      </w:r>
    </w:p>
    <w:p w:rsidR="009B06DB" w:rsidRPr="009E1892" w:rsidRDefault="009B06DB" w:rsidP="009B06DB">
      <w:pPr>
        <w:widowControl/>
        <w:numPr>
          <w:ilvl w:val="1"/>
          <w:numId w:val="7"/>
        </w:numPr>
        <w:autoSpaceDE/>
        <w:autoSpaceDN/>
        <w:spacing w:before="100" w:beforeAutospacing="1" w:after="100" w:afterAutospacing="1"/>
        <w:rPr>
          <w:rFonts w:cs="Times New Roman"/>
        </w:rPr>
      </w:pPr>
      <w:r w:rsidRPr="009E1892">
        <w:rPr>
          <w:rFonts w:cs="Times New Roman"/>
        </w:rPr>
        <w:lastRenderedPageBreak/>
        <w:t>Current or former professors, associate professors, or assistant professors.</w:t>
      </w:r>
    </w:p>
    <w:p w:rsidR="009B06DB" w:rsidRPr="009E1892" w:rsidRDefault="009B06DB" w:rsidP="009B06DB">
      <w:pPr>
        <w:widowControl/>
        <w:numPr>
          <w:ilvl w:val="1"/>
          <w:numId w:val="7"/>
        </w:numPr>
        <w:autoSpaceDE/>
        <w:autoSpaceDN/>
        <w:spacing w:before="100" w:beforeAutospacing="1" w:after="100" w:afterAutospacing="1"/>
        <w:rPr>
          <w:rFonts w:cs="Times New Roman"/>
        </w:rPr>
      </w:pPr>
      <w:r w:rsidRPr="009E1892">
        <w:rPr>
          <w:rFonts w:cs="Times New Roman"/>
        </w:rPr>
        <w:t>Academicians or current/former researchers from Academia Sinica.</w:t>
      </w:r>
    </w:p>
    <w:p w:rsidR="009B06DB" w:rsidRPr="009E1892" w:rsidRDefault="009B06DB" w:rsidP="009B06DB">
      <w:pPr>
        <w:widowControl/>
        <w:numPr>
          <w:ilvl w:val="1"/>
          <w:numId w:val="7"/>
        </w:numPr>
        <w:autoSpaceDE/>
        <w:autoSpaceDN/>
        <w:spacing w:before="100" w:beforeAutospacing="1" w:after="100" w:afterAutospacing="1"/>
        <w:rPr>
          <w:rFonts w:cs="Times New Roman"/>
        </w:rPr>
      </w:pPr>
      <w:r w:rsidRPr="009E1892">
        <w:rPr>
          <w:rFonts w:cs="Times New Roman"/>
        </w:rPr>
        <w:t>Individuals holding a PhD with notable academic achievements.</w:t>
      </w:r>
    </w:p>
    <w:p w:rsidR="009B06DB" w:rsidRPr="009E1892" w:rsidRDefault="009B06DB" w:rsidP="009B06DB">
      <w:pPr>
        <w:widowControl/>
        <w:numPr>
          <w:ilvl w:val="1"/>
          <w:numId w:val="7"/>
        </w:numPr>
        <w:autoSpaceDE/>
        <w:autoSpaceDN/>
        <w:spacing w:before="100" w:beforeAutospacing="1" w:after="100" w:afterAutospacing="1"/>
        <w:rPr>
          <w:rFonts w:cs="Times New Roman"/>
        </w:rPr>
      </w:pPr>
      <w:r w:rsidRPr="009E1892">
        <w:rPr>
          <w:rFonts w:cs="Times New Roman"/>
        </w:rPr>
        <w:t>Experts in rare or specialized fields with academic or professional achievements.</w:t>
      </w:r>
    </w:p>
    <w:p w:rsidR="009B06DB" w:rsidRPr="009E1892" w:rsidRDefault="009B06DB" w:rsidP="009B06DB">
      <w:pPr>
        <w:widowControl/>
        <w:autoSpaceDE/>
        <w:autoSpaceDN/>
        <w:spacing w:before="100" w:beforeAutospacing="1" w:after="100" w:afterAutospacing="1"/>
        <w:rPr>
          <w:rFonts w:cs="Times New Roman"/>
        </w:rPr>
      </w:pPr>
      <w:r w:rsidRPr="009E1892">
        <w:rPr>
          <w:rFonts w:cs="Times New Roman"/>
        </w:rPr>
        <w:t xml:space="preserve">The criteria for qualifications in categories </w:t>
      </w:r>
      <w:r w:rsidRPr="009B06DB">
        <w:rPr>
          <w:rFonts w:cs="Times New Roman"/>
        </w:rPr>
        <w:t>(c)3</w:t>
      </w:r>
      <w:r w:rsidRPr="009E1892">
        <w:rPr>
          <w:rFonts w:cs="Times New Roman"/>
        </w:rPr>
        <w:t xml:space="preserve"> and </w:t>
      </w:r>
      <w:r w:rsidRPr="009B06DB">
        <w:rPr>
          <w:rFonts w:cs="Times New Roman"/>
        </w:rPr>
        <w:t>(d)</w:t>
      </w:r>
      <w:r w:rsidRPr="009E1892">
        <w:rPr>
          <w:rFonts w:cs="Times New Roman"/>
        </w:rPr>
        <w:t>4 will be established by the Department</w:t>
      </w:r>
      <w:r w:rsidRPr="009B06DB">
        <w:rPr>
          <w:rFonts w:cs="Times New Roman"/>
        </w:rPr>
        <w:t>’</w:t>
      </w:r>
      <w:r w:rsidRPr="009E1892">
        <w:rPr>
          <w:rFonts w:cs="Times New Roman"/>
        </w:rPr>
        <w:t>s Graduate Committee.</w:t>
      </w:r>
      <w:r w:rsidRPr="009E1892">
        <w:rPr>
          <w:rFonts w:cs="Times New Roman"/>
        </w:rPr>
        <w:br/>
        <w:t>(d) The degree examination will primarily be oral; however, a written examination may be conducted if necessary, and must be handled according to the following regulations:</w:t>
      </w:r>
    </w:p>
    <w:p w:rsidR="009B06DB" w:rsidRPr="009E1892" w:rsidRDefault="009B06DB" w:rsidP="009B06DB">
      <w:pPr>
        <w:widowControl/>
        <w:numPr>
          <w:ilvl w:val="0"/>
          <w:numId w:val="10"/>
        </w:numPr>
        <w:autoSpaceDE/>
        <w:autoSpaceDN/>
        <w:spacing w:before="100" w:beforeAutospacing="1" w:after="100" w:afterAutospacing="1"/>
        <w:rPr>
          <w:rFonts w:cs="Times New Roman"/>
        </w:rPr>
      </w:pPr>
      <w:r w:rsidRPr="009E1892">
        <w:rPr>
          <w:rFonts w:cs="Times New Roman"/>
        </w:rPr>
        <w:t>The oral examination will be open to the public, and the examination time, location, and thesis title must be announced in advance.</w:t>
      </w:r>
    </w:p>
    <w:p w:rsidR="009B06DB" w:rsidRPr="009E1892" w:rsidRDefault="009B06DB" w:rsidP="009B06DB">
      <w:pPr>
        <w:widowControl/>
        <w:numPr>
          <w:ilvl w:val="0"/>
          <w:numId w:val="10"/>
        </w:numPr>
        <w:autoSpaceDE/>
        <w:autoSpaceDN/>
        <w:spacing w:before="100" w:beforeAutospacing="1" w:after="100" w:afterAutospacing="1"/>
        <w:rPr>
          <w:rFonts w:cs="Times New Roman"/>
        </w:rPr>
      </w:pPr>
      <w:r w:rsidRPr="009E1892">
        <w:rPr>
          <w:rFonts w:cs="Times New Roman"/>
        </w:rPr>
        <w:t>Members of the examination committee must attend the oral examination in person; no representatives may be delegated. The Master’s degree examination will proceed only if at least three members of the committee are present.</w:t>
      </w:r>
    </w:p>
    <w:p w:rsidR="009B06DB" w:rsidRPr="009E1892" w:rsidRDefault="009B06DB" w:rsidP="009B06DB">
      <w:pPr>
        <w:widowControl/>
        <w:numPr>
          <w:ilvl w:val="0"/>
          <w:numId w:val="10"/>
        </w:numPr>
        <w:autoSpaceDE/>
        <w:autoSpaceDN/>
        <w:spacing w:before="100" w:beforeAutospacing="1" w:after="100" w:afterAutospacing="1"/>
        <w:rPr>
          <w:rFonts w:cs="Times New Roman"/>
        </w:rPr>
      </w:pPr>
      <w:r w:rsidRPr="009E1892">
        <w:rPr>
          <w:rFonts w:cs="Times New Roman"/>
        </w:rPr>
        <w:t>The examination committee will be chaired by one external member; the thesis advisor cannot serve as the chair.</w:t>
      </w:r>
    </w:p>
    <w:p w:rsidR="009B06DB" w:rsidRPr="009E1892" w:rsidRDefault="009B06DB" w:rsidP="009B06DB">
      <w:pPr>
        <w:widowControl/>
        <w:numPr>
          <w:ilvl w:val="0"/>
          <w:numId w:val="10"/>
        </w:numPr>
        <w:autoSpaceDE/>
        <w:autoSpaceDN/>
        <w:spacing w:before="100" w:beforeAutospacing="1" w:after="100" w:afterAutospacing="1"/>
        <w:rPr>
          <w:rFonts w:cs="Times New Roman"/>
        </w:rPr>
      </w:pPr>
      <w:r w:rsidRPr="009E1892">
        <w:rPr>
          <w:rFonts w:cs="Times New Roman"/>
        </w:rPr>
        <w:t>The examination results will be based on a grading scale from 0 to 100, with 70 (B-) being the passing grade and 100 (A+) being the highest grade. The final grade will be determined by the average of the attending members’ evaluations. If more than half of the committee members evaluate the student as failing, the examination will be considered a failure, and no averaging will be done.</w:t>
      </w:r>
    </w:p>
    <w:p w:rsidR="009B06DB" w:rsidRPr="009E1892" w:rsidRDefault="009B06DB" w:rsidP="009B06DB">
      <w:pPr>
        <w:widowControl/>
        <w:numPr>
          <w:ilvl w:val="0"/>
          <w:numId w:val="10"/>
        </w:numPr>
        <w:autoSpaceDE/>
        <w:autoSpaceDN/>
        <w:spacing w:before="100" w:beforeAutospacing="1" w:after="100" w:afterAutospacing="1"/>
        <w:rPr>
          <w:rFonts w:cs="Times New Roman"/>
        </w:rPr>
      </w:pPr>
      <w:r w:rsidRPr="009E1892">
        <w:rPr>
          <w:rFonts w:cs="Times New Roman"/>
        </w:rPr>
        <w:t>If a student who has applied for the degree examination is unable to complete the examination within the semester, they must request to cancel the application before the end of the semester according to the university's academic calendar. Failure to cancel by the deadline will be considered as one failed attempt.</w:t>
      </w:r>
    </w:p>
    <w:p w:rsidR="009B06DB" w:rsidRPr="009E1892" w:rsidRDefault="009B06DB" w:rsidP="009B06DB">
      <w:pPr>
        <w:widowControl/>
        <w:numPr>
          <w:ilvl w:val="0"/>
          <w:numId w:val="10"/>
        </w:numPr>
        <w:autoSpaceDE/>
        <w:autoSpaceDN/>
        <w:spacing w:before="100" w:beforeAutospacing="1" w:after="100" w:afterAutospacing="1"/>
        <w:rPr>
          <w:rFonts w:cs="Times New Roman"/>
        </w:rPr>
      </w:pPr>
      <w:r w:rsidRPr="009E1892">
        <w:rPr>
          <w:rFonts w:cs="Times New Roman"/>
        </w:rPr>
        <w:t>If the thesis is found to have plagiarism or fraudulent content and is confirmed by the examination committee, the examination will be deemed a failure, and the matter will be referred to the university’s Student Disciplinary Committee.</w:t>
      </w:r>
    </w:p>
    <w:p w:rsidR="00657973" w:rsidRPr="009B06DB" w:rsidRDefault="009B06DB" w:rsidP="009B06DB">
      <w:pPr>
        <w:widowControl/>
        <w:numPr>
          <w:ilvl w:val="0"/>
          <w:numId w:val="10"/>
        </w:numPr>
        <w:autoSpaceDE/>
        <w:autoSpaceDN/>
        <w:spacing w:before="100" w:beforeAutospacing="1" w:after="100" w:afterAutospacing="1"/>
        <w:rPr>
          <w:rFonts w:cs="Times New Roman"/>
        </w:rPr>
      </w:pPr>
      <w:r w:rsidRPr="009E1892">
        <w:rPr>
          <w:rFonts w:cs="Times New Roman"/>
        </w:rPr>
        <w:t>If the student fails the examination, they may apply for a re-examination in the following semester or academic year. Re-examination is allowed only once, and failure in the re-examination will result in dismissal.</w:t>
      </w:r>
    </w:p>
    <w:p w:rsidR="009B06DB" w:rsidRPr="009B06DB" w:rsidRDefault="00657973" w:rsidP="00F0360F">
      <w:pPr>
        <w:pStyle w:val="ListParagraph"/>
        <w:numPr>
          <w:ilvl w:val="0"/>
          <w:numId w:val="5"/>
        </w:numPr>
        <w:spacing w:line="309" w:lineRule="auto"/>
        <w:ind w:right="113"/>
        <w:rPr>
          <w:rFonts w:cs="Times New Roman"/>
        </w:rPr>
      </w:pPr>
      <w:r w:rsidRPr="009B06DB">
        <w:rPr>
          <w:rStyle w:val="Strong"/>
        </w:rPr>
        <w:t>Revocation of Master’s Degree</w:t>
      </w:r>
      <w:r w:rsidRPr="009B06DB">
        <w:t>:</w:t>
      </w:r>
      <w:r w:rsidRPr="009B06DB">
        <w:br/>
        <w:t>If a previously awarded Master’s degree is found to have been based on a thesis with plagiarism or fraudulent content, and this is confirmed through investigation, the degree will be revoked, and the issued degree certificate must be returned</w:t>
      </w:r>
    </w:p>
    <w:p w:rsidR="00657973" w:rsidRPr="009B06DB" w:rsidRDefault="00657973" w:rsidP="00F0360F">
      <w:pPr>
        <w:pStyle w:val="ListParagraph"/>
        <w:numPr>
          <w:ilvl w:val="0"/>
          <w:numId w:val="5"/>
        </w:numPr>
        <w:spacing w:line="309" w:lineRule="auto"/>
        <w:ind w:right="113"/>
        <w:rPr>
          <w:rFonts w:cs="Times New Roman"/>
        </w:rPr>
      </w:pPr>
      <w:r w:rsidRPr="009B06DB">
        <w:rPr>
          <w:rStyle w:val="Strong"/>
        </w:rPr>
        <w:t>Additional Matters</w:t>
      </w:r>
      <w:r w:rsidRPr="009B06DB">
        <w:t>:</w:t>
      </w:r>
      <w:r w:rsidRPr="009B06DB">
        <w:br/>
        <w:t>Any matters not addressed in these guidelines shall be handled according to the relevant laws and regulations of the Ministry of Education, as well as the university's "Academic Regulations" and the "Doctoral and Master’s Degree Examination Regulations" and other related regulations.</w:t>
      </w:r>
    </w:p>
    <w:p w:rsidR="00525661" w:rsidRDefault="00657973" w:rsidP="007C1360">
      <w:pPr>
        <w:pStyle w:val="NormalWeb"/>
        <w:numPr>
          <w:ilvl w:val="0"/>
          <w:numId w:val="5"/>
        </w:numPr>
      </w:pPr>
      <w:r w:rsidRPr="009B06DB">
        <w:rPr>
          <w:rStyle w:val="Strong"/>
          <w:rFonts w:ascii="SimSun" w:eastAsia="SimSun" w:hAnsi="SimSun"/>
          <w:sz w:val="22"/>
          <w:szCs w:val="22"/>
        </w:rPr>
        <w:t>Implementation</w:t>
      </w:r>
      <w:r w:rsidRPr="009B06DB">
        <w:rPr>
          <w:rFonts w:ascii="SimSun" w:eastAsia="SimSun" w:hAnsi="SimSun"/>
          <w:sz w:val="22"/>
          <w:szCs w:val="22"/>
        </w:rPr>
        <w:t>:</w:t>
      </w:r>
      <w:r w:rsidRPr="009B06DB">
        <w:rPr>
          <w:rFonts w:ascii="SimSun" w:eastAsia="SimSun" w:hAnsi="SimSun"/>
          <w:sz w:val="22"/>
          <w:szCs w:val="22"/>
        </w:rPr>
        <w:br/>
        <w:t>These guidelines will be implemented after being approved by the Department Council, the College Council, and reviewed by the Academic Affairs Meeti</w:t>
      </w:r>
      <w:r w:rsidR="009B06DB">
        <w:rPr>
          <w:rFonts w:ascii="SimSun" w:eastAsia="SimSun" w:hAnsi="SimSun"/>
          <w:sz w:val="22"/>
          <w:szCs w:val="22"/>
        </w:rPr>
        <w:t>ng</w:t>
      </w:r>
      <w:r w:rsidR="0098245C">
        <w:rPr>
          <w:rFonts w:ascii="SimSun" w:eastAsia="SimSun" w:hAnsi="SimSun"/>
          <w:sz w:val="22"/>
          <w:szCs w:val="22"/>
        </w:rPr>
        <w:t>.</w:t>
      </w:r>
      <w:bookmarkStart w:id="0" w:name="_GoBack"/>
      <w:bookmarkEnd w:id="0"/>
    </w:p>
    <w:sectPr w:rsidR="00525661">
      <w:pgSz w:w="11910" w:h="16840"/>
      <w:pgMar w:top="11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altName w:val="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ADB"/>
    <w:multiLevelType w:val="hybridMultilevel"/>
    <w:tmpl w:val="B4EC3F1C"/>
    <w:lvl w:ilvl="0" w:tplc="A0820646">
      <w:start w:val="1"/>
      <w:numFmt w:val="decimal"/>
      <w:lvlText w:val="%1."/>
      <w:lvlJc w:val="left"/>
      <w:pPr>
        <w:ind w:left="1737" w:hanging="184"/>
      </w:pPr>
      <w:rPr>
        <w:rFonts w:ascii="Calibri" w:eastAsia="Calibri" w:hAnsi="Calibri" w:cs="Calibri" w:hint="default"/>
        <w:spacing w:val="-1"/>
        <w:w w:val="100"/>
        <w:sz w:val="22"/>
        <w:szCs w:val="22"/>
        <w:lang w:val="en-US" w:eastAsia="zh-TW" w:bidi="ar-SA"/>
      </w:rPr>
    </w:lvl>
    <w:lvl w:ilvl="1" w:tplc="164EFFB2">
      <w:numFmt w:val="bullet"/>
      <w:lvlText w:val="•"/>
      <w:lvlJc w:val="left"/>
      <w:pPr>
        <w:ind w:left="2552" w:hanging="184"/>
      </w:pPr>
      <w:rPr>
        <w:rFonts w:hint="default"/>
        <w:lang w:val="en-US" w:eastAsia="zh-TW" w:bidi="ar-SA"/>
      </w:rPr>
    </w:lvl>
    <w:lvl w:ilvl="2" w:tplc="FAD8F248">
      <w:numFmt w:val="bullet"/>
      <w:lvlText w:val="•"/>
      <w:lvlJc w:val="left"/>
      <w:pPr>
        <w:ind w:left="3365" w:hanging="184"/>
      </w:pPr>
      <w:rPr>
        <w:rFonts w:hint="default"/>
        <w:lang w:val="en-US" w:eastAsia="zh-TW" w:bidi="ar-SA"/>
      </w:rPr>
    </w:lvl>
    <w:lvl w:ilvl="3" w:tplc="516E842A">
      <w:numFmt w:val="bullet"/>
      <w:lvlText w:val="•"/>
      <w:lvlJc w:val="left"/>
      <w:pPr>
        <w:ind w:left="4177" w:hanging="184"/>
      </w:pPr>
      <w:rPr>
        <w:rFonts w:hint="default"/>
        <w:lang w:val="en-US" w:eastAsia="zh-TW" w:bidi="ar-SA"/>
      </w:rPr>
    </w:lvl>
    <w:lvl w:ilvl="4" w:tplc="DC82F862">
      <w:numFmt w:val="bullet"/>
      <w:lvlText w:val="•"/>
      <w:lvlJc w:val="left"/>
      <w:pPr>
        <w:ind w:left="4990" w:hanging="184"/>
      </w:pPr>
      <w:rPr>
        <w:rFonts w:hint="default"/>
        <w:lang w:val="en-US" w:eastAsia="zh-TW" w:bidi="ar-SA"/>
      </w:rPr>
    </w:lvl>
    <w:lvl w:ilvl="5" w:tplc="8D6A83D8">
      <w:numFmt w:val="bullet"/>
      <w:lvlText w:val="•"/>
      <w:lvlJc w:val="left"/>
      <w:pPr>
        <w:ind w:left="5803" w:hanging="184"/>
      </w:pPr>
      <w:rPr>
        <w:rFonts w:hint="default"/>
        <w:lang w:val="en-US" w:eastAsia="zh-TW" w:bidi="ar-SA"/>
      </w:rPr>
    </w:lvl>
    <w:lvl w:ilvl="6" w:tplc="7C0EC6C4">
      <w:numFmt w:val="bullet"/>
      <w:lvlText w:val="•"/>
      <w:lvlJc w:val="left"/>
      <w:pPr>
        <w:ind w:left="6615" w:hanging="184"/>
      </w:pPr>
      <w:rPr>
        <w:rFonts w:hint="default"/>
        <w:lang w:val="en-US" w:eastAsia="zh-TW" w:bidi="ar-SA"/>
      </w:rPr>
    </w:lvl>
    <w:lvl w:ilvl="7" w:tplc="EBF016A6">
      <w:numFmt w:val="bullet"/>
      <w:lvlText w:val="•"/>
      <w:lvlJc w:val="left"/>
      <w:pPr>
        <w:ind w:left="7428" w:hanging="184"/>
      </w:pPr>
      <w:rPr>
        <w:rFonts w:hint="default"/>
        <w:lang w:val="en-US" w:eastAsia="zh-TW" w:bidi="ar-SA"/>
      </w:rPr>
    </w:lvl>
    <w:lvl w:ilvl="8" w:tplc="30CC7938">
      <w:numFmt w:val="bullet"/>
      <w:lvlText w:val="•"/>
      <w:lvlJc w:val="left"/>
      <w:pPr>
        <w:ind w:left="8241" w:hanging="184"/>
      </w:pPr>
      <w:rPr>
        <w:rFonts w:hint="default"/>
        <w:lang w:val="en-US" w:eastAsia="zh-TW" w:bidi="ar-SA"/>
      </w:rPr>
    </w:lvl>
  </w:abstractNum>
  <w:abstractNum w:abstractNumId="1" w15:restartNumberingAfterBreak="0">
    <w:nsid w:val="0A5E7737"/>
    <w:multiLevelType w:val="multilevel"/>
    <w:tmpl w:val="A8D0A63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D4517"/>
    <w:multiLevelType w:val="multilevel"/>
    <w:tmpl w:val="6F00C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12F7D"/>
    <w:multiLevelType w:val="multilevel"/>
    <w:tmpl w:val="F7DA0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80E8C"/>
    <w:multiLevelType w:val="multilevel"/>
    <w:tmpl w:val="5300A8B4"/>
    <w:lvl w:ilvl="0">
      <w:start w:val="1"/>
      <w:numFmt w:val="lowerRoman"/>
      <w:lvlText w:val="%1."/>
      <w:lvlJc w:val="right"/>
      <w:pPr>
        <w:tabs>
          <w:tab w:val="num" w:pos="720"/>
        </w:tabs>
        <w:ind w:left="720" w:hanging="360"/>
      </w:pPr>
      <w:rPr>
        <w:rFonts w:hint="default"/>
      </w:rPr>
    </w:lvl>
    <w:lvl w:ilvl="1">
      <w:start w:val="2"/>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AE67D2"/>
    <w:multiLevelType w:val="multilevel"/>
    <w:tmpl w:val="6F00CD4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AF37F2"/>
    <w:multiLevelType w:val="hybridMultilevel"/>
    <w:tmpl w:val="073CFA44"/>
    <w:lvl w:ilvl="0" w:tplc="0409000F">
      <w:start w:val="1"/>
      <w:numFmt w:val="decimal"/>
      <w:lvlText w:val="%1."/>
      <w:lvlJc w:val="left"/>
      <w:pPr>
        <w:ind w:left="6101" w:hanging="360"/>
      </w:pPr>
    </w:lvl>
    <w:lvl w:ilvl="1" w:tplc="04090019" w:tentative="1">
      <w:start w:val="1"/>
      <w:numFmt w:val="lowerLetter"/>
      <w:lvlText w:val="%2."/>
      <w:lvlJc w:val="left"/>
      <w:pPr>
        <w:ind w:left="6821" w:hanging="360"/>
      </w:pPr>
    </w:lvl>
    <w:lvl w:ilvl="2" w:tplc="0409001B" w:tentative="1">
      <w:start w:val="1"/>
      <w:numFmt w:val="lowerRoman"/>
      <w:lvlText w:val="%3."/>
      <w:lvlJc w:val="right"/>
      <w:pPr>
        <w:ind w:left="7541" w:hanging="180"/>
      </w:pPr>
    </w:lvl>
    <w:lvl w:ilvl="3" w:tplc="0409000F" w:tentative="1">
      <w:start w:val="1"/>
      <w:numFmt w:val="decimal"/>
      <w:lvlText w:val="%4."/>
      <w:lvlJc w:val="left"/>
      <w:pPr>
        <w:ind w:left="8261" w:hanging="360"/>
      </w:pPr>
    </w:lvl>
    <w:lvl w:ilvl="4" w:tplc="04090019" w:tentative="1">
      <w:start w:val="1"/>
      <w:numFmt w:val="lowerLetter"/>
      <w:lvlText w:val="%5."/>
      <w:lvlJc w:val="left"/>
      <w:pPr>
        <w:ind w:left="8981" w:hanging="360"/>
      </w:pPr>
    </w:lvl>
    <w:lvl w:ilvl="5" w:tplc="0409001B" w:tentative="1">
      <w:start w:val="1"/>
      <w:numFmt w:val="lowerRoman"/>
      <w:lvlText w:val="%6."/>
      <w:lvlJc w:val="right"/>
      <w:pPr>
        <w:ind w:left="9701" w:hanging="180"/>
      </w:pPr>
    </w:lvl>
    <w:lvl w:ilvl="6" w:tplc="0409000F" w:tentative="1">
      <w:start w:val="1"/>
      <w:numFmt w:val="decimal"/>
      <w:lvlText w:val="%7."/>
      <w:lvlJc w:val="left"/>
      <w:pPr>
        <w:ind w:left="10421" w:hanging="360"/>
      </w:pPr>
    </w:lvl>
    <w:lvl w:ilvl="7" w:tplc="04090019" w:tentative="1">
      <w:start w:val="1"/>
      <w:numFmt w:val="lowerLetter"/>
      <w:lvlText w:val="%8."/>
      <w:lvlJc w:val="left"/>
      <w:pPr>
        <w:ind w:left="11141" w:hanging="360"/>
      </w:pPr>
    </w:lvl>
    <w:lvl w:ilvl="8" w:tplc="0409001B" w:tentative="1">
      <w:start w:val="1"/>
      <w:numFmt w:val="lowerRoman"/>
      <w:lvlText w:val="%9."/>
      <w:lvlJc w:val="right"/>
      <w:pPr>
        <w:ind w:left="11861" w:hanging="180"/>
      </w:pPr>
    </w:lvl>
  </w:abstractNum>
  <w:abstractNum w:abstractNumId="7" w15:restartNumberingAfterBreak="0">
    <w:nsid w:val="4F8E2D95"/>
    <w:multiLevelType w:val="hybridMultilevel"/>
    <w:tmpl w:val="E384FC84"/>
    <w:lvl w:ilvl="0" w:tplc="029A504A">
      <w:start w:val="1"/>
      <w:numFmt w:val="decimal"/>
      <w:lvlText w:val="%1."/>
      <w:lvlJc w:val="left"/>
      <w:pPr>
        <w:ind w:left="1737" w:hanging="184"/>
      </w:pPr>
      <w:rPr>
        <w:rFonts w:ascii="Calibri" w:eastAsia="Calibri" w:hAnsi="Calibri" w:cs="Calibri" w:hint="default"/>
        <w:spacing w:val="-1"/>
        <w:w w:val="100"/>
        <w:sz w:val="22"/>
        <w:szCs w:val="22"/>
        <w:lang w:val="en-US" w:eastAsia="zh-TW" w:bidi="ar-SA"/>
      </w:rPr>
    </w:lvl>
    <w:lvl w:ilvl="1" w:tplc="999C6622">
      <w:numFmt w:val="bullet"/>
      <w:lvlText w:val="•"/>
      <w:lvlJc w:val="left"/>
      <w:pPr>
        <w:ind w:left="2552" w:hanging="184"/>
      </w:pPr>
      <w:rPr>
        <w:rFonts w:hint="default"/>
        <w:lang w:val="en-US" w:eastAsia="zh-TW" w:bidi="ar-SA"/>
      </w:rPr>
    </w:lvl>
    <w:lvl w:ilvl="2" w:tplc="95B48664">
      <w:numFmt w:val="bullet"/>
      <w:lvlText w:val="•"/>
      <w:lvlJc w:val="left"/>
      <w:pPr>
        <w:ind w:left="3365" w:hanging="184"/>
      </w:pPr>
      <w:rPr>
        <w:rFonts w:hint="default"/>
        <w:lang w:val="en-US" w:eastAsia="zh-TW" w:bidi="ar-SA"/>
      </w:rPr>
    </w:lvl>
    <w:lvl w:ilvl="3" w:tplc="14BA7046">
      <w:numFmt w:val="bullet"/>
      <w:lvlText w:val="•"/>
      <w:lvlJc w:val="left"/>
      <w:pPr>
        <w:ind w:left="4177" w:hanging="184"/>
      </w:pPr>
      <w:rPr>
        <w:rFonts w:hint="default"/>
        <w:lang w:val="en-US" w:eastAsia="zh-TW" w:bidi="ar-SA"/>
      </w:rPr>
    </w:lvl>
    <w:lvl w:ilvl="4" w:tplc="D0363326">
      <w:numFmt w:val="bullet"/>
      <w:lvlText w:val="•"/>
      <w:lvlJc w:val="left"/>
      <w:pPr>
        <w:ind w:left="4990" w:hanging="184"/>
      </w:pPr>
      <w:rPr>
        <w:rFonts w:hint="default"/>
        <w:lang w:val="en-US" w:eastAsia="zh-TW" w:bidi="ar-SA"/>
      </w:rPr>
    </w:lvl>
    <w:lvl w:ilvl="5" w:tplc="81B6C6FE">
      <w:numFmt w:val="bullet"/>
      <w:lvlText w:val="•"/>
      <w:lvlJc w:val="left"/>
      <w:pPr>
        <w:ind w:left="5803" w:hanging="184"/>
      </w:pPr>
      <w:rPr>
        <w:rFonts w:hint="default"/>
        <w:lang w:val="en-US" w:eastAsia="zh-TW" w:bidi="ar-SA"/>
      </w:rPr>
    </w:lvl>
    <w:lvl w:ilvl="6" w:tplc="97ECC812">
      <w:numFmt w:val="bullet"/>
      <w:lvlText w:val="•"/>
      <w:lvlJc w:val="left"/>
      <w:pPr>
        <w:ind w:left="6615" w:hanging="184"/>
      </w:pPr>
      <w:rPr>
        <w:rFonts w:hint="default"/>
        <w:lang w:val="en-US" w:eastAsia="zh-TW" w:bidi="ar-SA"/>
      </w:rPr>
    </w:lvl>
    <w:lvl w:ilvl="7" w:tplc="F80ED7CC">
      <w:numFmt w:val="bullet"/>
      <w:lvlText w:val="•"/>
      <w:lvlJc w:val="left"/>
      <w:pPr>
        <w:ind w:left="7428" w:hanging="184"/>
      </w:pPr>
      <w:rPr>
        <w:rFonts w:hint="default"/>
        <w:lang w:val="en-US" w:eastAsia="zh-TW" w:bidi="ar-SA"/>
      </w:rPr>
    </w:lvl>
    <w:lvl w:ilvl="8" w:tplc="3FA0294C">
      <w:numFmt w:val="bullet"/>
      <w:lvlText w:val="•"/>
      <w:lvlJc w:val="left"/>
      <w:pPr>
        <w:ind w:left="8241" w:hanging="184"/>
      </w:pPr>
      <w:rPr>
        <w:rFonts w:hint="default"/>
        <w:lang w:val="en-US" w:eastAsia="zh-TW" w:bidi="ar-SA"/>
      </w:rPr>
    </w:lvl>
  </w:abstractNum>
  <w:abstractNum w:abstractNumId="8" w15:restartNumberingAfterBreak="0">
    <w:nsid w:val="60055CEA"/>
    <w:multiLevelType w:val="hybridMultilevel"/>
    <w:tmpl w:val="7466109A"/>
    <w:lvl w:ilvl="0" w:tplc="29866346">
      <w:start w:val="1"/>
      <w:numFmt w:val="decimal"/>
      <w:lvlText w:val="%1."/>
      <w:lvlJc w:val="left"/>
      <w:pPr>
        <w:ind w:left="1790" w:hanging="238"/>
      </w:pPr>
      <w:rPr>
        <w:rFonts w:ascii="Calibri" w:eastAsia="Calibri" w:hAnsi="Calibri" w:cs="Calibri" w:hint="default"/>
        <w:w w:val="100"/>
        <w:sz w:val="24"/>
        <w:szCs w:val="24"/>
        <w:lang w:val="en-US" w:eastAsia="zh-TW" w:bidi="ar-SA"/>
      </w:rPr>
    </w:lvl>
    <w:lvl w:ilvl="1" w:tplc="0B041DBE">
      <w:numFmt w:val="bullet"/>
      <w:lvlText w:val="•"/>
      <w:lvlJc w:val="left"/>
      <w:pPr>
        <w:ind w:left="2606" w:hanging="238"/>
      </w:pPr>
      <w:rPr>
        <w:rFonts w:hint="default"/>
        <w:lang w:val="en-US" w:eastAsia="zh-TW" w:bidi="ar-SA"/>
      </w:rPr>
    </w:lvl>
    <w:lvl w:ilvl="2" w:tplc="617EBDDE">
      <w:numFmt w:val="bullet"/>
      <w:lvlText w:val="•"/>
      <w:lvlJc w:val="left"/>
      <w:pPr>
        <w:ind w:left="3413" w:hanging="238"/>
      </w:pPr>
      <w:rPr>
        <w:rFonts w:hint="default"/>
        <w:lang w:val="en-US" w:eastAsia="zh-TW" w:bidi="ar-SA"/>
      </w:rPr>
    </w:lvl>
    <w:lvl w:ilvl="3" w:tplc="9EEEAB80">
      <w:numFmt w:val="bullet"/>
      <w:lvlText w:val="•"/>
      <w:lvlJc w:val="left"/>
      <w:pPr>
        <w:ind w:left="4219" w:hanging="238"/>
      </w:pPr>
      <w:rPr>
        <w:rFonts w:hint="default"/>
        <w:lang w:val="en-US" w:eastAsia="zh-TW" w:bidi="ar-SA"/>
      </w:rPr>
    </w:lvl>
    <w:lvl w:ilvl="4" w:tplc="C2D03836">
      <w:numFmt w:val="bullet"/>
      <w:lvlText w:val="•"/>
      <w:lvlJc w:val="left"/>
      <w:pPr>
        <w:ind w:left="5026" w:hanging="238"/>
      </w:pPr>
      <w:rPr>
        <w:rFonts w:hint="default"/>
        <w:lang w:val="en-US" w:eastAsia="zh-TW" w:bidi="ar-SA"/>
      </w:rPr>
    </w:lvl>
    <w:lvl w:ilvl="5" w:tplc="CC4AC750">
      <w:numFmt w:val="bullet"/>
      <w:lvlText w:val="•"/>
      <w:lvlJc w:val="left"/>
      <w:pPr>
        <w:ind w:left="5833" w:hanging="238"/>
      </w:pPr>
      <w:rPr>
        <w:rFonts w:hint="default"/>
        <w:lang w:val="en-US" w:eastAsia="zh-TW" w:bidi="ar-SA"/>
      </w:rPr>
    </w:lvl>
    <w:lvl w:ilvl="6" w:tplc="CB06555C">
      <w:numFmt w:val="bullet"/>
      <w:lvlText w:val="•"/>
      <w:lvlJc w:val="left"/>
      <w:pPr>
        <w:ind w:left="6639" w:hanging="238"/>
      </w:pPr>
      <w:rPr>
        <w:rFonts w:hint="default"/>
        <w:lang w:val="en-US" w:eastAsia="zh-TW" w:bidi="ar-SA"/>
      </w:rPr>
    </w:lvl>
    <w:lvl w:ilvl="7" w:tplc="2F228CEC">
      <w:numFmt w:val="bullet"/>
      <w:lvlText w:val="•"/>
      <w:lvlJc w:val="left"/>
      <w:pPr>
        <w:ind w:left="7446" w:hanging="238"/>
      </w:pPr>
      <w:rPr>
        <w:rFonts w:hint="default"/>
        <w:lang w:val="en-US" w:eastAsia="zh-TW" w:bidi="ar-SA"/>
      </w:rPr>
    </w:lvl>
    <w:lvl w:ilvl="8" w:tplc="B66AA6C6">
      <w:numFmt w:val="bullet"/>
      <w:lvlText w:val="•"/>
      <w:lvlJc w:val="left"/>
      <w:pPr>
        <w:ind w:left="8253" w:hanging="238"/>
      </w:pPr>
      <w:rPr>
        <w:rFonts w:hint="default"/>
        <w:lang w:val="en-US" w:eastAsia="zh-TW" w:bidi="ar-SA"/>
      </w:rPr>
    </w:lvl>
  </w:abstractNum>
  <w:abstractNum w:abstractNumId="9" w15:restartNumberingAfterBreak="0">
    <w:nsid w:val="78023321"/>
    <w:multiLevelType w:val="hybridMultilevel"/>
    <w:tmpl w:val="91E0CE7E"/>
    <w:lvl w:ilvl="0" w:tplc="0409000F">
      <w:start w:val="1"/>
      <w:numFmt w:val="decimal"/>
      <w:lvlText w:val="%1."/>
      <w:lvlJc w:val="left"/>
      <w:pPr>
        <w:ind w:left="832" w:hanging="360"/>
      </w:pPr>
    </w:lvl>
    <w:lvl w:ilvl="1" w:tplc="04090019">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num w:numId="1">
    <w:abstractNumId w:val="0"/>
  </w:num>
  <w:num w:numId="2">
    <w:abstractNumId w:val="8"/>
  </w:num>
  <w:num w:numId="3">
    <w:abstractNumId w:val="7"/>
  </w:num>
  <w:num w:numId="4">
    <w:abstractNumId w:val="6"/>
  </w:num>
  <w:num w:numId="5">
    <w:abstractNumId w:val="9"/>
  </w:num>
  <w:num w:numId="6">
    <w:abstractNumId w:val="1"/>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25661"/>
    <w:rsid w:val="00525661"/>
    <w:rsid w:val="00657973"/>
    <w:rsid w:val="0098245C"/>
    <w:rsid w:val="009B06DB"/>
    <w:rsid w:val="009E1892"/>
    <w:rsid w:val="00B7758D"/>
    <w:rsid w:val="00C24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FD86"/>
  <w15:docId w15:val="{00DC8C44-F016-4C3C-A486-10B8AEC7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imSun" w:eastAsia="SimSun" w:hAnsi="SimSun" w:cs="SimSun"/>
      <w:lang w:eastAsia="zh-TW"/>
    </w:rPr>
  </w:style>
  <w:style w:type="paragraph" w:styleId="Heading1">
    <w:name w:val="heading 1"/>
    <w:basedOn w:val="Normal"/>
    <w:next w:val="Normal"/>
    <w:link w:val="Heading1Char"/>
    <w:uiPriority w:val="9"/>
    <w:qFormat/>
    <w:rsid w:val="009B06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3"/>
    </w:pPr>
    <w:rPr>
      <w:sz w:val="24"/>
      <w:szCs w:val="24"/>
    </w:rPr>
  </w:style>
  <w:style w:type="paragraph" w:styleId="Title">
    <w:name w:val="Title"/>
    <w:basedOn w:val="Normal"/>
    <w:uiPriority w:val="10"/>
    <w:qFormat/>
    <w:pPr>
      <w:spacing w:line="403" w:lineRule="exact"/>
      <w:ind w:left="1975" w:right="1974"/>
      <w:jc w:val="center"/>
    </w:pPr>
    <w:rPr>
      <w:rFonts w:ascii="Microsoft YaHei UI" w:eastAsia="Microsoft YaHei UI" w:hAnsi="Microsoft YaHei UI" w:cs="Microsoft YaHei UI"/>
      <w:b/>
      <w:bCs/>
      <w:sz w:val="28"/>
      <w:szCs w:val="28"/>
    </w:rPr>
  </w:style>
  <w:style w:type="paragraph" w:styleId="ListParagraph">
    <w:name w:val="List Paragraph"/>
    <w:basedOn w:val="Normal"/>
    <w:uiPriority w:val="1"/>
    <w:qFormat/>
    <w:pPr>
      <w:spacing w:before="91"/>
      <w:ind w:left="1673" w:hanging="185"/>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C245C5"/>
    <w:rPr>
      <w:b/>
      <w:bCs/>
    </w:rPr>
  </w:style>
  <w:style w:type="paragraph" w:styleId="NormalWeb">
    <w:name w:val="Normal (Web)"/>
    <w:basedOn w:val="Normal"/>
    <w:uiPriority w:val="99"/>
    <w:unhideWhenUsed/>
    <w:rsid w:val="009E189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B06DB"/>
    <w:rPr>
      <w:rFonts w:asciiTheme="majorHAnsi" w:eastAsiaTheme="majorEastAsia" w:hAnsiTheme="majorHAnsi" w:cstheme="majorBidi"/>
      <w:color w:val="365F91" w:themeColor="accent1" w:themeShade="BF"/>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7739">
      <w:bodyDiv w:val="1"/>
      <w:marLeft w:val="0"/>
      <w:marRight w:val="0"/>
      <w:marTop w:val="0"/>
      <w:marBottom w:val="0"/>
      <w:divBdr>
        <w:top w:val="none" w:sz="0" w:space="0" w:color="auto"/>
        <w:left w:val="none" w:sz="0" w:space="0" w:color="auto"/>
        <w:bottom w:val="none" w:sz="0" w:space="0" w:color="auto"/>
        <w:right w:val="none" w:sz="0" w:space="0" w:color="auto"/>
      </w:divBdr>
    </w:div>
    <w:div w:id="506293060">
      <w:bodyDiv w:val="1"/>
      <w:marLeft w:val="0"/>
      <w:marRight w:val="0"/>
      <w:marTop w:val="0"/>
      <w:marBottom w:val="0"/>
      <w:divBdr>
        <w:top w:val="none" w:sz="0" w:space="0" w:color="auto"/>
        <w:left w:val="none" w:sz="0" w:space="0" w:color="auto"/>
        <w:bottom w:val="none" w:sz="0" w:space="0" w:color="auto"/>
        <w:right w:val="none" w:sz="0" w:space="0" w:color="auto"/>
      </w:divBdr>
    </w:div>
    <w:div w:id="1039820697">
      <w:bodyDiv w:val="1"/>
      <w:marLeft w:val="0"/>
      <w:marRight w:val="0"/>
      <w:marTop w:val="0"/>
      <w:marBottom w:val="0"/>
      <w:divBdr>
        <w:top w:val="none" w:sz="0" w:space="0" w:color="auto"/>
        <w:left w:val="none" w:sz="0" w:space="0" w:color="auto"/>
        <w:bottom w:val="none" w:sz="0" w:space="0" w:color="auto"/>
        <w:right w:val="none" w:sz="0" w:space="0" w:color="auto"/>
      </w:divBdr>
    </w:div>
    <w:div w:id="1964382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行政會議、擴大行政會議、校務會議、校務發展委員會提案須知</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行政會議、擴大行政會議、校務會議、校務發展委員會提案須知</dc:title>
  <dc:creator>USER</dc:creator>
  <cp:lastModifiedBy>81091</cp:lastModifiedBy>
  <cp:revision>3</cp:revision>
  <dcterms:created xsi:type="dcterms:W3CDTF">2024-12-11T02:51:00Z</dcterms:created>
  <dcterms:modified xsi:type="dcterms:W3CDTF">2024-12-11T09:08:00Z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Microsoft® Word 2016</vt:lpwstr>
  </property>
  <property fmtid="{D5CDD505-2E9C-101B-9397-08002B2CF9AE}" pid="4" name="LastSaved">
    <vt:filetime>2024-12-11T00:00:00Z</vt:filetime>
  </property>
</Properties>
</file>